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66A29" w14:textId="77777777" w:rsidR="000221C7" w:rsidRDefault="000221C7" w:rsidP="000221C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87" w:lineRule="auto"/>
        <w:rPr>
          <w:rFonts w:ascii="Arial" w:hAnsi="Arial" w:cs="Arial"/>
          <w:sz w:val="22"/>
          <w:szCs w:val="22"/>
          <w:lang w:val="nl-NL"/>
        </w:rPr>
      </w:pPr>
    </w:p>
    <w:p w14:paraId="464395DD" w14:textId="23454E23" w:rsidR="000221C7" w:rsidRDefault="000221C7" w:rsidP="000221C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87" w:lineRule="auto"/>
        <w:rPr>
          <w:rFonts w:ascii="Arial" w:hAnsi="Arial" w:cs="Arial"/>
          <w:sz w:val="22"/>
          <w:szCs w:val="22"/>
          <w:lang w:val="nl-NL"/>
        </w:rPr>
      </w:pPr>
    </w:p>
    <w:p w14:paraId="34D34D23" w14:textId="294308F0" w:rsidR="00694838" w:rsidRPr="00694838" w:rsidRDefault="00694838" w:rsidP="00694838">
      <w:pPr>
        <w:rPr>
          <w:rFonts w:ascii="Arial" w:hAnsi="Arial" w:cs="Arial"/>
          <w:sz w:val="22"/>
          <w:szCs w:val="22"/>
          <w:lang w:val="nl-NL"/>
        </w:rPr>
      </w:pPr>
    </w:p>
    <w:p w14:paraId="0BBAB522" w14:textId="001E90F4" w:rsidR="00694838" w:rsidRDefault="00694838" w:rsidP="00694838">
      <w:pPr>
        <w:rPr>
          <w:rFonts w:ascii="Arial" w:hAnsi="Arial" w:cs="Arial"/>
          <w:sz w:val="22"/>
          <w:szCs w:val="22"/>
          <w:lang w:val="nl-NL"/>
        </w:rPr>
      </w:pPr>
      <w:hyperlink r:id="rId7" w:history="1">
        <w:r w:rsidRPr="006829F0">
          <w:rPr>
            <w:rStyle w:val="Hyperlink"/>
            <w:rFonts w:ascii="Arial" w:hAnsi="Arial" w:cs="Arial"/>
            <w:sz w:val="22"/>
            <w:szCs w:val="22"/>
            <w:lang w:val="nl-NL"/>
          </w:rPr>
          <w:t>https://www.rijksoverheid.nl/onderwerpen/ondernemingsraad/vraag-en-antwoord/wat-doet-een-ondernemingsraad-or</w:t>
        </w:r>
      </w:hyperlink>
    </w:p>
    <w:p w14:paraId="756E3B2C" w14:textId="77777777" w:rsidR="00694838" w:rsidRPr="00694838" w:rsidRDefault="00694838" w:rsidP="00694838">
      <w:pPr>
        <w:rPr>
          <w:rFonts w:ascii="Arial" w:hAnsi="Arial" w:cs="Arial"/>
          <w:sz w:val="22"/>
          <w:szCs w:val="22"/>
          <w:lang w:val="nl-NL"/>
        </w:rPr>
      </w:pPr>
    </w:p>
    <w:p w14:paraId="6E1161C0" w14:textId="1473CCE2" w:rsidR="00694838" w:rsidRPr="00694838" w:rsidRDefault="00694838" w:rsidP="00694838">
      <w:pPr>
        <w:widowControl/>
        <w:autoSpaceDE/>
        <w:autoSpaceDN/>
        <w:adjustRightInd/>
        <w:spacing w:after="359" w:line="540" w:lineRule="atLeast"/>
        <w:textAlignment w:val="top"/>
        <w:outlineLvl w:val="0"/>
        <w:rPr>
          <w:rFonts w:ascii="&amp;quot" w:hAnsi="&amp;quot"/>
          <w:b/>
          <w:bCs/>
          <w:color w:val="000000"/>
          <w:sz w:val="35"/>
          <w:szCs w:val="35"/>
          <w:lang w:val="nl-NL"/>
        </w:rPr>
      </w:pPr>
      <w:r w:rsidRPr="00694838">
        <w:rPr>
          <w:rFonts w:ascii="&amp;quot" w:hAnsi="&amp;quot"/>
          <w:b/>
          <w:bCs/>
          <w:color w:val="000000"/>
          <w:kern w:val="36"/>
          <w:sz w:val="47"/>
          <w:szCs w:val="47"/>
          <w:lang w:val="nl-NL"/>
        </w:rPr>
        <w:t>Wat doet een ondernemingsraad (OR)?</w:t>
      </w:r>
      <w:r>
        <w:rPr>
          <w:rFonts w:ascii="&amp;quot" w:hAnsi="&amp;quot"/>
          <w:b/>
          <w:bCs/>
          <w:color w:val="000000"/>
          <w:kern w:val="36"/>
          <w:sz w:val="47"/>
          <w:szCs w:val="47"/>
          <w:lang w:val="nl-NL"/>
        </w:rPr>
        <w:br/>
      </w:r>
      <w:r w:rsidRPr="00694838">
        <w:rPr>
          <w:rFonts w:ascii="&amp;quot" w:hAnsi="&amp;quot"/>
          <w:color w:val="000000"/>
          <w:sz w:val="27"/>
          <w:szCs w:val="27"/>
          <w:lang w:val="nl-NL"/>
        </w:rPr>
        <w:t>De ondernemingsraad (OR) behartigt de belangen van het personeel in een onderneming. De OR mag ook meepraten over bedrijfseconomische beslissingen van de directie.</w:t>
      </w:r>
      <w:r>
        <w:rPr>
          <w:rFonts w:ascii="&amp;quot" w:hAnsi="&amp;quot"/>
          <w:color w:val="000000"/>
          <w:sz w:val="27"/>
          <w:szCs w:val="27"/>
          <w:lang w:val="nl-NL"/>
        </w:rPr>
        <w:br/>
      </w:r>
      <w:r w:rsidRPr="00694838">
        <w:rPr>
          <w:rFonts w:ascii="&amp;quot" w:hAnsi="&amp;quot"/>
          <w:color w:val="000000"/>
          <w:sz w:val="27"/>
          <w:szCs w:val="27"/>
          <w:lang w:val="nl-NL"/>
        </w:rPr>
        <w:br/>
      </w:r>
      <w:r w:rsidRPr="00694838">
        <w:rPr>
          <w:rFonts w:ascii="&amp;quot" w:hAnsi="&amp;quot"/>
          <w:b/>
          <w:bCs/>
          <w:color w:val="000000"/>
          <w:sz w:val="35"/>
          <w:szCs w:val="35"/>
          <w:lang w:val="nl-NL"/>
        </w:rPr>
        <w:t>Taken ondernemingsraad (OR)</w:t>
      </w:r>
      <w:r>
        <w:rPr>
          <w:rFonts w:ascii="&amp;quot" w:hAnsi="&amp;quot"/>
          <w:b/>
          <w:bCs/>
          <w:color w:val="000000"/>
          <w:sz w:val="35"/>
          <w:szCs w:val="35"/>
          <w:lang w:val="nl-NL"/>
        </w:rPr>
        <w:br/>
      </w:r>
      <w:r w:rsidRPr="00694838">
        <w:rPr>
          <w:rFonts w:ascii="&amp;quot" w:hAnsi="&amp;quot"/>
          <w:color w:val="000000"/>
          <w:sz w:val="27"/>
          <w:szCs w:val="27"/>
          <w:lang w:val="nl-NL"/>
        </w:rPr>
        <w:t>Een OR overlegt over het ondernemingsbeleid en de personeelsbelangen. Zo bevordert de OR dat:</w:t>
      </w:r>
    </w:p>
    <w:p w14:paraId="2BDFEF8C" w14:textId="77777777" w:rsidR="00694838" w:rsidRPr="00694838" w:rsidRDefault="00694838" w:rsidP="00694838">
      <w:pPr>
        <w:widowControl/>
        <w:numPr>
          <w:ilvl w:val="0"/>
          <w:numId w:val="2"/>
        </w:numPr>
        <w:autoSpaceDE/>
        <w:autoSpaceDN/>
        <w:adjustRightInd/>
        <w:spacing w:before="54" w:after="54" w:line="439" w:lineRule="atLeast"/>
        <w:ind w:left="0"/>
        <w:textAlignment w:val="top"/>
        <w:rPr>
          <w:rFonts w:ascii="&amp;quot" w:hAnsi="&amp;quot"/>
          <w:color w:val="000000"/>
          <w:sz w:val="27"/>
          <w:szCs w:val="27"/>
          <w:lang w:val="nl-NL"/>
        </w:rPr>
      </w:pPr>
      <w:r w:rsidRPr="00694838">
        <w:rPr>
          <w:rFonts w:ascii="&amp;quot" w:hAnsi="&amp;quot"/>
          <w:color w:val="000000"/>
          <w:sz w:val="27"/>
          <w:szCs w:val="27"/>
          <w:lang w:val="nl-NL"/>
        </w:rPr>
        <w:t>er voldoende werkoverleg is;</w:t>
      </w:r>
    </w:p>
    <w:p w14:paraId="48F59DCF" w14:textId="77777777" w:rsidR="00694838" w:rsidRPr="00694838" w:rsidRDefault="00694838" w:rsidP="00694838">
      <w:pPr>
        <w:widowControl/>
        <w:numPr>
          <w:ilvl w:val="0"/>
          <w:numId w:val="2"/>
        </w:numPr>
        <w:autoSpaceDE/>
        <w:autoSpaceDN/>
        <w:adjustRightInd/>
        <w:spacing w:before="54" w:after="54" w:line="439" w:lineRule="atLeast"/>
        <w:ind w:left="0"/>
        <w:textAlignment w:val="top"/>
        <w:rPr>
          <w:rFonts w:ascii="&amp;quot" w:hAnsi="&amp;quot"/>
          <w:color w:val="000000"/>
          <w:sz w:val="27"/>
          <w:szCs w:val="27"/>
          <w:lang w:val="nl-NL"/>
        </w:rPr>
      </w:pPr>
      <w:r w:rsidRPr="00694838">
        <w:rPr>
          <w:rFonts w:ascii="&amp;quot" w:hAnsi="&amp;quot"/>
          <w:color w:val="000000"/>
          <w:sz w:val="27"/>
          <w:szCs w:val="27"/>
          <w:lang w:val="nl-NL"/>
        </w:rPr>
        <w:t>er goede arbeidsomstandigheden zijn; </w:t>
      </w:r>
    </w:p>
    <w:p w14:paraId="11B3E0C6" w14:textId="77777777" w:rsidR="00694838" w:rsidRPr="00694838" w:rsidRDefault="00694838" w:rsidP="00694838">
      <w:pPr>
        <w:widowControl/>
        <w:numPr>
          <w:ilvl w:val="0"/>
          <w:numId w:val="2"/>
        </w:numPr>
        <w:autoSpaceDE/>
        <w:autoSpaceDN/>
        <w:adjustRightInd/>
        <w:spacing w:before="54" w:after="54" w:line="439" w:lineRule="atLeast"/>
        <w:ind w:left="0"/>
        <w:textAlignment w:val="top"/>
        <w:rPr>
          <w:rFonts w:ascii="&amp;quot" w:hAnsi="&amp;quot"/>
          <w:color w:val="000000"/>
          <w:sz w:val="27"/>
          <w:szCs w:val="27"/>
          <w:lang w:val="nl-NL"/>
        </w:rPr>
      </w:pPr>
      <w:r w:rsidRPr="00694838">
        <w:rPr>
          <w:rFonts w:ascii="&amp;quot" w:hAnsi="&amp;quot"/>
          <w:color w:val="000000"/>
          <w:sz w:val="27"/>
          <w:szCs w:val="27"/>
          <w:lang w:val="nl-NL"/>
        </w:rPr>
        <w:t>regels voor arbeidsvoorwaarden, arbeidstijden en rusttijden worden nageleefd; </w:t>
      </w:r>
    </w:p>
    <w:p w14:paraId="3CC2C5DA" w14:textId="77777777" w:rsidR="00694838" w:rsidRPr="00694838" w:rsidRDefault="00694838" w:rsidP="00694838">
      <w:pPr>
        <w:widowControl/>
        <w:numPr>
          <w:ilvl w:val="0"/>
          <w:numId w:val="2"/>
        </w:numPr>
        <w:autoSpaceDE/>
        <w:autoSpaceDN/>
        <w:adjustRightInd/>
        <w:spacing w:before="54" w:after="54" w:line="439" w:lineRule="atLeast"/>
        <w:ind w:left="0"/>
        <w:textAlignment w:val="top"/>
        <w:rPr>
          <w:rFonts w:ascii="&amp;quot" w:hAnsi="&amp;quot"/>
          <w:color w:val="000000"/>
          <w:sz w:val="27"/>
          <w:szCs w:val="27"/>
          <w:lang w:val="nl-NL"/>
        </w:rPr>
      </w:pPr>
      <w:r w:rsidRPr="00694838">
        <w:rPr>
          <w:rFonts w:ascii="&amp;quot" w:hAnsi="&amp;quot"/>
          <w:color w:val="000000"/>
          <w:sz w:val="27"/>
          <w:szCs w:val="27"/>
          <w:lang w:val="nl-NL"/>
        </w:rPr>
        <w:t>medewerkers gelijk behandeld en beloond worden; </w:t>
      </w:r>
    </w:p>
    <w:p w14:paraId="172CFF55" w14:textId="77777777" w:rsidR="00694838" w:rsidRPr="00694838" w:rsidRDefault="00694838" w:rsidP="00694838">
      <w:pPr>
        <w:widowControl/>
        <w:numPr>
          <w:ilvl w:val="0"/>
          <w:numId w:val="2"/>
        </w:numPr>
        <w:autoSpaceDE/>
        <w:autoSpaceDN/>
        <w:adjustRightInd/>
        <w:spacing w:before="54" w:after="54" w:line="439" w:lineRule="atLeast"/>
        <w:ind w:left="0"/>
        <w:textAlignment w:val="top"/>
        <w:rPr>
          <w:rFonts w:ascii="&amp;quot" w:hAnsi="&amp;quot"/>
          <w:color w:val="000000"/>
          <w:sz w:val="27"/>
          <w:szCs w:val="27"/>
          <w:lang w:val="nl-NL"/>
        </w:rPr>
      </w:pPr>
      <w:r w:rsidRPr="00694838">
        <w:rPr>
          <w:rFonts w:ascii="&amp;quot" w:hAnsi="&amp;quot"/>
          <w:color w:val="000000"/>
          <w:sz w:val="27"/>
          <w:szCs w:val="27"/>
          <w:lang w:val="nl-NL"/>
        </w:rPr>
        <w:t>een bedrijf of organisatie gehandicapte werknemers en allochtonen in dienst neemt.</w:t>
      </w:r>
    </w:p>
    <w:p w14:paraId="344C3021" w14:textId="77777777" w:rsidR="00694838" w:rsidRPr="00694838" w:rsidRDefault="00694838" w:rsidP="00694838">
      <w:pPr>
        <w:widowControl/>
        <w:autoSpaceDE/>
        <w:autoSpaceDN/>
        <w:adjustRightInd/>
        <w:spacing w:before="708" w:after="71" w:line="438" w:lineRule="atLeast"/>
        <w:textAlignment w:val="top"/>
        <w:outlineLvl w:val="1"/>
        <w:rPr>
          <w:rFonts w:ascii="&amp;quot" w:hAnsi="&amp;quot"/>
          <w:b/>
          <w:bCs/>
          <w:color w:val="000000"/>
          <w:sz w:val="35"/>
          <w:szCs w:val="35"/>
          <w:lang w:val="nl-NL"/>
        </w:rPr>
      </w:pPr>
      <w:r w:rsidRPr="00694838">
        <w:rPr>
          <w:rFonts w:ascii="&amp;quot" w:hAnsi="&amp;quot"/>
          <w:b/>
          <w:bCs/>
          <w:color w:val="000000"/>
          <w:sz w:val="35"/>
          <w:szCs w:val="35"/>
          <w:lang w:val="nl-NL"/>
        </w:rPr>
        <w:t>Overleggen met werkgever</w:t>
      </w:r>
    </w:p>
    <w:p w14:paraId="69DF2A11" w14:textId="77777777" w:rsidR="00694838" w:rsidRPr="00694838" w:rsidRDefault="00694838" w:rsidP="00694838">
      <w:pPr>
        <w:widowControl/>
        <w:autoSpaceDE/>
        <w:autoSpaceDN/>
        <w:adjustRightInd/>
        <w:spacing w:after="219" w:line="439" w:lineRule="atLeast"/>
        <w:textAlignment w:val="top"/>
        <w:rPr>
          <w:rFonts w:ascii="&amp;quot" w:hAnsi="&amp;quot"/>
          <w:color w:val="000000"/>
          <w:sz w:val="27"/>
          <w:szCs w:val="27"/>
          <w:lang w:val="nl-NL"/>
        </w:rPr>
      </w:pPr>
      <w:r w:rsidRPr="00694838">
        <w:rPr>
          <w:rFonts w:ascii="&amp;quot" w:hAnsi="&amp;quot"/>
          <w:color w:val="000000"/>
          <w:sz w:val="27"/>
          <w:szCs w:val="27"/>
          <w:lang w:val="nl-NL"/>
        </w:rPr>
        <w:t>Minstens 2 keer per jaar bespreken de OR en de werkgever in de overlegvergadering de algemene gang van zaken van de onderneming. De werkgever deelt mee welke belangrijke besluiten hij voorbereidt. Ook spreekt de werkgever met de OR af hoe hij de OR in de besluitvorming betrekt.</w:t>
      </w:r>
    </w:p>
    <w:p w14:paraId="25C750AE" w14:textId="77777777" w:rsidR="00694838" w:rsidRDefault="00694838" w:rsidP="00694838">
      <w:pPr>
        <w:widowControl/>
        <w:autoSpaceDE/>
        <w:autoSpaceDN/>
        <w:adjustRightInd/>
        <w:spacing w:before="708" w:after="71" w:line="438" w:lineRule="atLeast"/>
        <w:textAlignment w:val="top"/>
        <w:outlineLvl w:val="1"/>
        <w:rPr>
          <w:rFonts w:ascii="&amp;quot" w:hAnsi="&amp;quot"/>
          <w:b/>
          <w:bCs/>
          <w:color w:val="000000"/>
          <w:sz w:val="35"/>
          <w:szCs w:val="35"/>
          <w:lang w:val="nl-NL"/>
        </w:rPr>
      </w:pPr>
    </w:p>
    <w:p w14:paraId="315DC457" w14:textId="6A6EEB84" w:rsidR="00694838" w:rsidRPr="00694838" w:rsidRDefault="00694838" w:rsidP="00694838">
      <w:pPr>
        <w:widowControl/>
        <w:autoSpaceDE/>
        <w:autoSpaceDN/>
        <w:adjustRightInd/>
        <w:spacing w:before="708" w:after="71" w:line="438" w:lineRule="atLeast"/>
        <w:textAlignment w:val="top"/>
        <w:outlineLvl w:val="1"/>
        <w:rPr>
          <w:rFonts w:ascii="&amp;quot" w:hAnsi="&amp;quot"/>
          <w:b/>
          <w:bCs/>
          <w:color w:val="000000"/>
          <w:sz w:val="35"/>
          <w:szCs w:val="35"/>
          <w:lang w:val="nl-NL"/>
        </w:rPr>
      </w:pPr>
      <w:r>
        <w:rPr>
          <w:rFonts w:ascii="&amp;quot" w:hAnsi="&amp;quot"/>
          <w:b/>
          <w:bCs/>
          <w:color w:val="000000"/>
          <w:sz w:val="35"/>
          <w:szCs w:val="35"/>
          <w:lang w:val="nl-NL"/>
        </w:rPr>
        <w:lastRenderedPageBreak/>
        <w:br/>
      </w:r>
      <w:r w:rsidRPr="00694838">
        <w:rPr>
          <w:rFonts w:ascii="&amp;quot" w:hAnsi="&amp;quot"/>
          <w:b/>
          <w:bCs/>
          <w:color w:val="000000"/>
          <w:sz w:val="35"/>
          <w:szCs w:val="35"/>
          <w:lang w:val="nl-NL"/>
        </w:rPr>
        <w:t>Ruimte voor eigen afspraken</w:t>
      </w:r>
    </w:p>
    <w:p w14:paraId="7542023D" w14:textId="77777777" w:rsidR="00694838" w:rsidRPr="00694838" w:rsidRDefault="00694838" w:rsidP="00694838">
      <w:pPr>
        <w:widowControl/>
        <w:autoSpaceDE/>
        <w:autoSpaceDN/>
        <w:adjustRightInd/>
        <w:spacing w:after="219" w:line="439" w:lineRule="atLeast"/>
        <w:textAlignment w:val="top"/>
        <w:rPr>
          <w:rFonts w:ascii="&amp;quot" w:hAnsi="&amp;quot"/>
          <w:color w:val="000000"/>
          <w:sz w:val="27"/>
          <w:szCs w:val="27"/>
          <w:lang w:val="nl-NL"/>
        </w:rPr>
      </w:pPr>
      <w:r w:rsidRPr="00694838">
        <w:rPr>
          <w:rFonts w:ascii="&amp;quot" w:hAnsi="&amp;quot"/>
          <w:color w:val="000000"/>
          <w:sz w:val="27"/>
          <w:szCs w:val="27"/>
          <w:lang w:val="nl-NL"/>
        </w:rPr>
        <w:t>De OR en de werkgever hebben ruimte om eigen afspraken te maken. Bijvoorbeeld over hoe ze de wettelijke verplichtingen precies invullen. Of over extra bevoegdheden of voorzieningen voor de OR. Zulke afspraken moeten zij schriftelijk vastleggen.</w:t>
      </w:r>
    </w:p>
    <w:p w14:paraId="005CC6B0" w14:textId="77777777" w:rsidR="00694838" w:rsidRPr="00694838" w:rsidRDefault="00694838" w:rsidP="00694838">
      <w:pPr>
        <w:widowControl/>
        <w:autoSpaceDE/>
        <w:autoSpaceDN/>
        <w:adjustRightInd/>
        <w:spacing w:before="708" w:after="71" w:line="438" w:lineRule="atLeast"/>
        <w:textAlignment w:val="top"/>
        <w:outlineLvl w:val="1"/>
        <w:rPr>
          <w:rFonts w:ascii="&amp;quot" w:hAnsi="&amp;quot"/>
          <w:b/>
          <w:bCs/>
          <w:color w:val="000000"/>
          <w:sz w:val="35"/>
          <w:szCs w:val="35"/>
          <w:lang w:val="nl-NL"/>
        </w:rPr>
      </w:pPr>
      <w:r w:rsidRPr="00694838">
        <w:rPr>
          <w:rFonts w:ascii="&amp;quot" w:hAnsi="&amp;quot"/>
          <w:b/>
          <w:bCs/>
          <w:color w:val="000000"/>
          <w:sz w:val="35"/>
          <w:szCs w:val="35"/>
          <w:lang w:val="nl-NL"/>
        </w:rPr>
        <w:t>Achterban raadplegen</w:t>
      </w:r>
    </w:p>
    <w:p w14:paraId="023F1067" w14:textId="77777777" w:rsidR="00694838" w:rsidRPr="00694838" w:rsidRDefault="00694838" w:rsidP="00694838">
      <w:pPr>
        <w:widowControl/>
        <w:autoSpaceDE/>
        <w:autoSpaceDN/>
        <w:adjustRightInd/>
        <w:spacing w:after="219" w:line="439" w:lineRule="atLeast"/>
        <w:textAlignment w:val="top"/>
        <w:rPr>
          <w:rFonts w:ascii="&amp;quot" w:hAnsi="&amp;quot"/>
          <w:color w:val="000000"/>
          <w:sz w:val="27"/>
          <w:szCs w:val="27"/>
          <w:lang w:val="nl-NL"/>
        </w:rPr>
      </w:pPr>
      <w:r w:rsidRPr="00694838">
        <w:rPr>
          <w:rFonts w:ascii="&amp;quot" w:hAnsi="&amp;quot"/>
          <w:color w:val="000000"/>
          <w:sz w:val="27"/>
          <w:szCs w:val="27"/>
          <w:lang w:val="nl-NL"/>
        </w:rPr>
        <w:t>De OR kan bij belangrijke kwesties de achterban raadplegen. Bijvoorbeeld als de werkgever voorstelt om arbeidstijden of de pensioenregeling aan te passen. De werkgever moet de OR in staat stellen om dit te doen. Werknemers moeten de gelegenheid krijgen om te reageren.</w:t>
      </w:r>
    </w:p>
    <w:p w14:paraId="4864F751" w14:textId="77777777" w:rsidR="00694838" w:rsidRPr="00694838" w:rsidRDefault="00694838" w:rsidP="00694838">
      <w:pPr>
        <w:widowControl/>
        <w:autoSpaceDE/>
        <w:autoSpaceDN/>
        <w:adjustRightInd/>
        <w:spacing w:before="708" w:after="71" w:line="438" w:lineRule="atLeast"/>
        <w:textAlignment w:val="top"/>
        <w:outlineLvl w:val="1"/>
        <w:rPr>
          <w:rFonts w:ascii="&amp;quot" w:hAnsi="&amp;quot"/>
          <w:b/>
          <w:bCs/>
          <w:color w:val="000000"/>
          <w:sz w:val="35"/>
          <w:szCs w:val="35"/>
          <w:lang w:val="nl-NL"/>
        </w:rPr>
      </w:pPr>
      <w:r w:rsidRPr="00694838">
        <w:rPr>
          <w:rFonts w:ascii="&amp;quot" w:hAnsi="&amp;quot"/>
          <w:b/>
          <w:bCs/>
          <w:color w:val="000000"/>
          <w:sz w:val="35"/>
          <w:szCs w:val="35"/>
          <w:lang w:val="nl-NL"/>
        </w:rPr>
        <w:t>Deskundigen raadplegen</w:t>
      </w:r>
    </w:p>
    <w:p w14:paraId="6470B39B" w14:textId="53F5B4C7" w:rsidR="00694838" w:rsidRDefault="00694838" w:rsidP="00694838">
      <w:pPr>
        <w:widowControl/>
        <w:autoSpaceDE/>
        <w:autoSpaceDN/>
        <w:adjustRightInd/>
        <w:spacing w:after="219" w:line="439" w:lineRule="atLeast"/>
        <w:textAlignment w:val="top"/>
        <w:rPr>
          <w:rFonts w:ascii="&amp;quot" w:hAnsi="&amp;quot"/>
          <w:color w:val="000000"/>
          <w:sz w:val="27"/>
          <w:szCs w:val="27"/>
          <w:lang w:val="nl-NL"/>
        </w:rPr>
      </w:pPr>
      <w:r w:rsidRPr="00694838">
        <w:rPr>
          <w:rFonts w:ascii="&amp;quot" w:hAnsi="&amp;quot"/>
          <w:color w:val="000000"/>
          <w:sz w:val="27"/>
          <w:szCs w:val="27"/>
          <w:lang w:val="nl-NL"/>
        </w:rPr>
        <w:t xml:space="preserve">De OR mag ook deskundigen raadplegen. Dat kan iemand zijn die in de onderneming werkt, zoals het hoofd personeelszaken. Maar de OR kan ook iemand van buiten de onderneming inschakelen. Bijvoorbeeld een organisatiedeskundige. </w:t>
      </w:r>
    </w:p>
    <w:p w14:paraId="2EF57C0F" w14:textId="3DF3941E" w:rsidR="00694838" w:rsidRDefault="00694838" w:rsidP="00694838">
      <w:pPr>
        <w:widowControl/>
        <w:autoSpaceDE/>
        <w:autoSpaceDN/>
        <w:adjustRightInd/>
        <w:spacing w:after="219" w:line="439" w:lineRule="atLeast"/>
        <w:textAlignment w:val="top"/>
        <w:rPr>
          <w:rFonts w:ascii="Arial" w:hAnsi="Arial" w:cs="Arial"/>
          <w:sz w:val="22"/>
          <w:szCs w:val="22"/>
          <w:lang w:val="nl-NL"/>
        </w:rPr>
      </w:pPr>
      <w:r>
        <w:rPr>
          <w:rFonts w:ascii="&amp;quot" w:hAnsi="&amp;quot"/>
          <w:b/>
          <w:bCs/>
          <w:color w:val="000000"/>
          <w:sz w:val="27"/>
          <w:szCs w:val="27"/>
          <w:lang w:val="nl-NL"/>
        </w:rPr>
        <w:t>Voor meer informatie kun je ook de brochure van de Rijksoverheid downloaden:</w:t>
      </w:r>
      <w:bookmarkStart w:id="0" w:name="_GoBack"/>
      <w:bookmarkEnd w:id="0"/>
    </w:p>
    <w:p w14:paraId="2968A0B2" w14:textId="0B33B283" w:rsidR="00694838" w:rsidRDefault="00694838" w:rsidP="00694838">
      <w:pPr>
        <w:tabs>
          <w:tab w:val="left" w:pos="1035"/>
        </w:tabs>
        <w:rPr>
          <w:rFonts w:ascii="Arial" w:hAnsi="Arial" w:cs="Arial"/>
          <w:sz w:val="22"/>
          <w:szCs w:val="22"/>
          <w:lang w:val="nl-NL"/>
        </w:rPr>
      </w:pPr>
      <w:hyperlink r:id="rId8" w:history="1">
        <w:r w:rsidRPr="006829F0">
          <w:rPr>
            <w:rStyle w:val="Hyperlink"/>
            <w:rFonts w:ascii="Arial" w:hAnsi="Arial" w:cs="Arial"/>
            <w:sz w:val="22"/>
            <w:szCs w:val="22"/>
            <w:lang w:val="nl-NL"/>
          </w:rPr>
          <w:t>https://www.rijksoverheid.nl/onderwerpen/ondernemingsraad/documenten/brochures/2009/10/15/medezeggenschap-in-een-onderneming</w:t>
        </w:r>
      </w:hyperlink>
    </w:p>
    <w:p w14:paraId="47EB6F3A" w14:textId="0907F158" w:rsidR="00694838" w:rsidRDefault="00694838" w:rsidP="00694838">
      <w:pPr>
        <w:tabs>
          <w:tab w:val="left" w:pos="1035"/>
        </w:tabs>
        <w:rPr>
          <w:rFonts w:ascii="Arial" w:hAnsi="Arial" w:cs="Arial"/>
          <w:sz w:val="22"/>
          <w:szCs w:val="22"/>
          <w:lang w:val="nl-NL"/>
        </w:rPr>
      </w:pPr>
      <w:r>
        <w:rPr>
          <w:rFonts w:ascii="Arial" w:hAnsi="Arial" w:cs="Arial"/>
          <w:sz w:val="22"/>
          <w:szCs w:val="22"/>
          <w:lang w:val="nl-NL"/>
        </w:rPr>
        <w:tab/>
      </w:r>
    </w:p>
    <w:p w14:paraId="10C28295" w14:textId="111837CB" w:rsidR="00694838" w:rsidRDefault="00694838" w:rsidP="00694838">
      <w:pPr>
        <w:tabs>
          <w:tab w:val="left" w:pos="1035"/>
        </w:tabs>
        <w:rPr>
          <w:rFonts w:ascii="Arial" w:hAnsi="Arial" w:cs="Arial"/>
          <w:sz w:val="22"/>
          <w:szCs w:val="22"/>
          <w:lang w:val="nl-NL"/>
        </w:rPr>
      </w:pPr>
    </w:p>
    <w:p w14:paraId="692119EC" w14:textId="575CB6F8" w:rsidR="00694838" w:rsidRPr="00694838" w:rsidRDefault="00694838" w:rsidP="00694838">
      <w:pPr>
        <w:tabs>
          <w:tab w:val="left" w:pos="1035"/>
        </w:tabs>
        <w:rPr>
          <w:rFonts w:ascii="Arial" w:hAnsi="Arial" w:cs="Arial"/>
          <w:sz w:val="22"/>
          <w:szCs w:val="22"/>
          <w:lang w:val="nl-NL"/>
        </w:rPr>
      </w:pPr>
      <w:r>
        <w:rPr>
          <w:rFonts w:ascii="Arial" w:hAnsi="Arial" w:cs="Arial"/>
          <w:sz w:val="22"/>
          <w:szCs w:val="22"/>
          <w:lang w:val="nl-NL"/>
        </w:rPr>
        <w:t xml:space="preserve">Ook kun je contact opnemen met Dina, die je graag meer informatie geeft en je vragen beantwoordt. </w:t>
      </w:r>
    </w:p>
    <w:sectPr w:rsidR="00694838" w:rsidRPr="0069483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01BDB" w14:textId="77777777" w:rsidR="00F90103" w:rsidRDefault="00F90103" w:rsidP="000221C7">
      <w:r>
        <w:separator/>
      </w:r>
    </w:p>
  </w:endnote>
  <w:endnote w:type="continuationSeparator" w:id="0">
    <w:p w14:paraId="233DACEE" w14:textId="77777777" w:rsidR="00F90103" w:rsidRDefault="00F90103" w:rsidP="0002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EA1CF" w14:textId="77777777" w:rsidR="00F90103" w:rsidRDefault="00F90103" w:rsidP="000221C7">
      <w:r>
        <w:separator/>
      </w:r>
    </w:p>
  </w:footnote>
  <w:footnote w:type="continuationSeparator" w:id="0">
    <w:p w14:paraId="6C460738" w14:textId="77777777" w:rsidR="00F90103" w:rsidRDefault="00F90103" w:rsidP="00022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8956" w14:textId="77777777" w:rsidR="000221C7" w:rsidRPr="000221C7" w:rsidRDefault="000221C7" w:rsidP="000221C7">
    <w:pPr>
      <w:pStyle w:val="Koptekst"/>
      <w:tabs>
        <w:tab w:val="clear" w:pos="4536"/>
        <w:tab w:val="clear" w:pos="9072"/>
        <w:tab w:val="left" w:pos="795"/>
      </w:tabs>
      <w:rPr>
        <w:rFonts w:ascii="Arial" w:hAnsi="Arial" w:cs="Arial"/>
        <w:b/>
        <w:bCs/>
        <w:color w:val="0070C0"/>
        <w:sz w:val="48"/>
        <w:szCs w:val="48"/>
      </w:rPr>
    </w:pPr>
    <w:r>
      <w:rPr>
        <w:noProof/>
      </w:rPr>
      <w:drawing>
        <wp:anchor distT="0" distB="0" distL="114300" distR="114300" simplePos="0" relativeHeight="251659264" behindDoc="0" locked="0" layoutInCell="1" allowOverlap="1" wp14:anchorId="0B2D543F" wp14:editId="6505B59F">
          <wp:simplePos x="0" y="0"/>
          <wp:positionH relativeFrom="column">
            <wp:posOffset>4935220</wp:posOffset>
          </wp:positionH>
          <wp:positionV relativeFrom="paragraph">
            <wp:posOffset>-182245</wp:posOffset>
          </wp:positionV>
          <wp:extent cx="1261568" cy="104775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H vrijstaan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568" cy="1047750"/>
                  </a:xfrm>
                  <a:prstGeom prst="rect">
                    <a:avLst/>
                  </a:prstGeom>
                </pic:spPr>
              </pic:pic>
            </a:graphicData>
          </a:graphic>
          <wp14:sizeRelH relativeFrom="page">
            <wp14:pctWidth>0</wp14:pctWidth>
          </wp14:sizeRelH>
          <wp14:sizeRelV relativeFrom="page">
            <wp14:pctHeight>0</wp14:pctHeight>
          </wp14:sizeRelV>
        </wp:anchor>
      </w:drawing>
    </w:r>
    <w:r>
      <w:tab/>
    </w:r>
    <w:r w:rsidRPr="000221C7">
      <w:rPr>
        <w:rFonts w:ascii="Arial" w:hAnsi="Arial" w:cs="Arial"/>
        <w:b/>
        <w:bCs/>
        <w:color w:val="0070C0"/>
        <w:sz w:val="48"/>
        <w:szCs w:val="48"/>
      </w:rPr>
      <w:t>Manege HartenHoeve BV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82AB4"/>
    <w:multiLevelType w:val="multilevel"/>
    <w:tmpl w:val="D672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4757E"/>
    <w:multiLevelType w:val="multilevel"/>
    <w:tmpl w:val="5284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C7"/>
    <w:rsid w:val="000221C7"/>
    <w:rsid w:val="001E5CE8"/>
    <w:rsid w:val="00413243"/>
    <w:rsid w:val="004468CB"/>
    <w:rsid w:val="00694838"/>
    <w:rsid w:val="00772933"/>
    <w:rsid w:val="008A53AE"/>
    <w:rsid w:val="008C50C1"/>
    <w:rsid w:val="00B63EFF"/>
    <w:rsid w:val="00F64BFD"/>
    <w:rsid w:val="00F901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9D8B"/>
  <w15:chartTrackingRefBased/>
  <w15:docId w15:val="{03295A63-5555-4CF8-A653-5614D67E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221C7"/>
    <w:pPr>
      <w:widowControl w:val="0"/>
      <w:autoSpaceDE w:val="0"/>
      <w:autoSpaceDN w:val="0"/>
      <w:adjustRightInd w:val="0"/>
      <w:spacing w:after="0" w:line="240" w:lineRule="auto"/>
    </w:pPr>
    <w:rPr>
      <w:rFonts w:ascii="Shruti" w:eastAsia="Times New Roman" w:hAnsi="Shruti" w:cs="Times New Roman"/>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221C7"/>
    <w:pPr>
      <w:tabs>
        <w:tab w:val="center" w:pos="4536"/>
        <w:tab w:val="right" w:pos="9072"/>
      </w:tabs>
    </w:pPr>
  </w:style>
  <w:style w:type="character" w:customStyle="1" w:styleId="KoptekstChar">
    <w:name w:val="Koptekst Char"/>
    <w:basedOn w:val="Standaardalinea-lettertype"/>
    <w:link w:val="Koptekst"/>
    <w:uiPriority w:val="99"/>
    <w:rsid w:val="000221C7"/>
    <w:rPr>
      <w:rFonts w:ascii="Shruti" w:eastAsia="Times New Roman" w:hAnsi="Shruti" w:cs="Times New Roman"/>
      <w:sz w:val="24"/>
      <w:szCs w:val="24"/>
      <w:lang w:val="en-US" w:eastAsia="nl-NL"/>
    </w:rPr>
  </w:style>
  <w:style w:type="paragraph" w:styleId="Voettekst">
    <w:name w:val="footer"/>
    <w:basedOn w:val="Standaard"/>
    <w:link w:val="VoettekstChar"/>
    <w:uiPriority w:val="99"/>
    <w:unhideWhenUsed/>
    <w:rsid w:val="000221C7"/>
    <w:pPr>
      <w:tabs>
        <w:tab w:val="center" w:pos="4536"/>
        <w:tab w:val="right" w:pos="9072"/>
      </w:tabs>
    </w:pPr>
  </w:style>
  <w:style w:type="character" w:customStyle="1" w:styleId="VoettekstChar">
    <w:name w:val="Voettekst Char"/>
    <w:basedOn w:val="Standaardalinea-lettertype"/>
    <w:link w:val="Voettekst"/>
    <w:uiPriority w:val="99"/>
    <w:rsid w:val="000221C7"/>
    <w:rPr>
      <w:rFonts w:ascii="Shruti" w:eastAsia="Times New Roman" w:hAnsi="Shruti" w:cs="Times New Roman"/>
      <w:sz w:val="24"/>
      <w:szCs w:val="24"/>
      <w:lang w:val="en-US" w:eastAsia="nl-NL"/>
    </w:rPr>
  </w:style>
  <w:style w:type="character" w:styleId="Hyperlink">
    <w:name w:val="Hyperlink"/>
    <w:basedOn w:val="Standaardalinea-lettertype"/>
    <w:uiPriority w:val="99"/>
    <w:unhideWhenUsed/>
    <w:rsid w:val="00694838"/>
    <w:rPr>
      <w:color w:val="0563C1" w:themeColor="hyperlink"/>
      <w:u w:val="single"/>
    </w:rPr>
  </w:style>
  <w:style w:type="character" w:styleId="Onopgelostemelding">
    <w:name w:val="Unresolved Mention"/>
    <w:basedOn w:val="Standaardalinea-lettertype"/>
    <w:uiPriority w:val="99"/>
    <w:semiHidden/>
    <w:unhideWhenUsed/>
    <w:rsid w:val="00694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50355">
      <w:bodyDiv w:val="1"/>
      <w:marLeft w:val="0"/>
      <w:marRight w:val="0"/>
      <w:marTop w:val="0"/>
      <w:marBottom w:val="0"/>
      <w:divBdr>
        <w:top w:val="none" w:sz="0" w:space="0" w:color="auto"/>
        <w:left w:val="none" w:sz="0" w:space="0" w:color="auto"/>
        <w:bottom w:val="none" w:sz="0" w:space="0" w:color="auto"/>
        <w:right w:val="none" w:sz="0" w:space="0" w:color="auto"/>
      </w:divBdr>
      <w:divsChild>
        <w:div w:id="338117902">
          <w:marLeft w:val="0"/>
          <w:marRight w:val="0"/>
          <w:marTop w:val="0"/>
          <w:marBottom w:val="410"/>
          <w:divBdr>
            <w:top w:val="none" w:sz="0" w:space="0" w:color="auto"/>
            <w:left w:val="none" w:sz="0" w:space="0" w:color="auto"/>
            <w:bottom w:val="none" w:sz="0" w:space="0" w:color="auto"/>
            <w:right w:val="none" w:sz="0" w:space="0" w:color="auto"/>
          </w:divBdr>
        </w:div>
      </w:divsChild>
    </w:div>
    <w:div w:id="1144006770">
      <w:bodyDiv w:val="1"/>
      <w:marLeft w:val="0"/>
      <w:marRight w:val="0"/>
      <w:marTop w:val="0"/>
      <w:marBottom w:val="0"/>
      <w:divBdr>
        <w:top w:val="none" w:sz="0" w:space="0" w:color="auto"/>
        <w:left w:val="none" w:sz="0" w:space="0" w:color="auto"/>
        <w:bottom w:val="none" w:sz="0" w:space="0" w:color="auto"/>
        <w:right w:val="none" w:sz="0" w:space="0" w:color="auto"/>
      </w:divBdr>
      <w:divsChild>
        <w:div w:id="1916889481">
          <w:marLeft w:val="0"/>
          <w:marRight w:val="0"/>
          <w:marTop w:val="0"/>
          <w:marBottom w:val="4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ondernemingsraad/documenten/brochures/2009/10/15/medezeggenschap-in-een-onderneming" TargetMode="External"/><Relationship Id="rId3" Type="http://schemas.openxmlformats.org/officeDocument/2006/relationships/settings" Target="settings.xml"/><Relationship Id="rId7" Type="http://schemas.openxmlformats.org/officeDocument/2006/relationships/hyperlink" Target="https://www.rijksoverheid.nl/onderwerpen/ondernemingsraad/vraag-en-antwoord/wat-doet-een-ondernemingsraad-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369</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van Doesburg</dc:creator>
  <cp:keywords/>
  <dc:description/>
  <cp:lastModifiedBy>Dina van Doesburg</cp:lastModifiedBy>
  <cp:revision>3</cp:revision>
  <dcterms:created xsi:type="dcterms:W3CDTF">2019-10-11T23:45:00Z</dcterms:created>
  <dcterms:modified xsi:type="dcterms:W3CDTF">2019-10-11T23:52:00Z</dcterms:modified>
</cp:coreProperties>
</file>